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6D" w:rsidRDefault="0053476D" w:rsidP="0053476D">
      <w:pPr>
        <w:spacing w:line="255" w:lineRule="atLeast"/>
        <w:outlineLvl w:val="3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20"/>
          <w:szCs w:val="20"/>
        </w:rPr>
        <w:t>KAMERY COFANIA</w:t>
      </w: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color w:val="3366FF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MONTUJEMY KAMERY COFANIA DEDYKOWANE DO MODELU AUTA JAK I KAMERY UNIWERSALNE. ISTNIEJE MOŻLIWOŚĆ PODŁĄCZENIA KAMERY DO ORGINALNEGO SYSTEMU NAWIGACJI , JAK I STACJI MULTIMEDIALNEJ LUB DODATKOWEGO MONITORA.</w:t>
      </w: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OBEJMUJE MONTAŻ KAMERY , PRZEPROWADZENIE OKABLOWANIA ORAZ PODŁACZENIE DO ODBIORNIKA VIDEO.</w:t>
      </w: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Pr="00ED51CE" w:rsidRDefault="0053476D" w:rsidP="0053476D">
      <w:pPr>
        <w:spacing w:line="255" w:lineRule="atLeast"/>
        <w:outlineLvl w:val="3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color w:val="FF0000"/>
          <w:sz w:val="20"/>
          <w:szCs w:val="20"/>
        </w:rPr>
        <w:t>KOSZT USŁUGI NETTO : OD 200 ZŁ</w:t>
      </w: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Pr="007A3BC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7A3BCD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495800" cy="3962400"/>
            <wp:effectExtent l="0" t="0" r="0" b="0"/>
            <wp:docPr id="1" name="Obraz 1" descr="Skoda%2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da%20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53476D" w:rsidRDefault="0053476D" w:rsidP="0053476D">
      <w:pPr>
        <w:spacing w:line="255" w:lineRule="atLeast"/>
        <w:outlineLvl w:val="3"/>
        <w:rPr>
          <w:rFonts w:ascii="Arial" w:hAnsi="Arial" w:cs="Arial"/>
          <w:sz w:val="20"/>
          <w:szCs w:val="20"/>
        </w:rPr>
      </w:pPr>
    </w:p>
    <w:p w:rsidR="0084595A" w:rsidRDefault="0084595A">
      <w:bookmarkStart w:id="0" w:name="_GoBack"/>
      <w:bookmarkEnd w:id="0"/>
    </w:p>
    <w:sectPr w:rsidR="0084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D"/>
    <w:rsid w:val="0053476D"/>
    <w:rsid w:val="008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62F5-C329-41C2-A426-91232C41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Autosystemy</dc:creator>
  <cp:keywords/>
  <dc:description/>
  <cp:lastModifiedBy>Autosystemy</cp:lastModifiedBy>
  <cp:revision>1</cp:revision>
  <dcterms:created xsi:type="dcterms:W3CDTF">2014-06-20T09:41:00Z</dcterms:created>
  <dcterms:modified xsi:type="dcterms:W3CDTF">2014-06-20T09:42:00Z</dcterms:modified>
</cp:coreProperties>
</file>